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59E081F">
      <w:pPr>
        <w:spacing w:line="264" w:lineRule="auto"/>
        <w:rPr>
          <w:rFonts w:ascii="Arial"/>
          <w:szCs w:val="32"/>
        </w:rPr>
      </w:pPr>
    </w:p>
    <w:tbl>
      <w:tblPr>
        <w:tblStyle w:val="10"/>
        <w:tblpPr w:leftFromText="180" w:rightFromText="180" w:vertAnchor="text" w:horzAnchor="page" w:tblpX="1431" w:tblpY="948"/>
        <w:tblOverlap w:val="never"/>
        <w:tblW w:w="4047" w:type="dxa"/>
        <w:tblInd w:w="0" w:type="dxa"/>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Layout w:type="fixed"/>
        <w:tblCellMar>
          <w:top w:w="0" w:type="dxa"/>
          <w:left w:w="0" w:type="dxa"/>
          <w:bottom w:w="0" w:type="dxa"/>
          <w:right w:w="0" w:type="dxa"/>
        </w:tblCellMar>
      </w:tblPr>
      <w:tblGrid>
        <w:gridCol w:w="4047"/>
      </w:tblGrid>
      <w:tr w14:paraId="5A7E73CF">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CellMar>
            <w:top w:w="0" w:type="dxa"/>
            <w:left w:w="0" w:type="dxa"/>
            <w:bottom w:w="0" w:type="dxa"/>
            <w:right w:w="0" w:type="dxa"/>
          </w:tblCellMar>
        </w:tblPrEx>
        <w:trPr>
          <w:trHeight w:val="830" w:hRule="atLeast"/>
        </w:trPr>
        <w:tc>
          <w:tcPr>
            <w:tcW w:w="4047" w:type="dxa"/>
          </w:tcPr>
          <w:p w14:paraId="13376A2F">
            <w:pPr>
              <w:spacing w:before="46"/>
              <w:ind w:right="127" w:firstLine="0" w:firstLineChars="0"/>
              <w:rPr>
                <w:rFonts w:ascii="黑体" w:hAnsi="黑体" w:eastAsia="黑体" w:cs="黑体"/>
                <w:spacing w:val="9"/>
                <w:sz w:val="28"/>
                <w:szCs w:val="28"/>
              </w:rPr>
            </w:pPr>
            <w:r>
              <w:rPr>
                <w:rFonts w:ascii="黑体" w:hAnsi="黑体" w:eastAsia="黑体" w:cs="黑体"/>
                <w:spacing w:val="9"/>
                <w:sz w:val="28"/>
                <w:szCs w:val="28"/>
              </w:rPr>
              <w:t>“守诚信之本,怀感恩之心”</w:t>
            </w:r>
          </w:p>
          <w:p w14:paraId="0FB0DE20">
            <w:pPr>
              <w:spacing w:before="46"/>
              <w:ind w:right="127" w:firstLine="0" w:firstLineChars="0"/>
              <w:rPr>
                <w:rFonts w:ascii="黑体" w:hAnsi="黑体" w:eastAsia="黑体" w:cs="黑体"/>
                <w:sz w:val="28"/>
                <w:szCs w:val="28"/>
              </w:rPr>
            </w:pPr>
            <w:r>
              <w:rPr>
                <w:rFonts w:ascii="黑体" w:hAnsi="黑体" w:eastAsia="黑体" w:cs="黑体"/>
                <w:spacing w:val="-2"/>
                <w:sz w:val="28"/>
                <w:szCs w:val="28"/>
              </w:rPr>
              <w:t>学生资助宣传教育主题征文比赛</w:t>
            </w:r>
          </w:p>
        </w:tc>
      </w:tr>
    </w:tbl>
    <w:p w14:paraId="5C25B1F9">
      <w:pPr>
        <w:spacing w:before="100" w:line="230" w:lineRule="auto"/>
        <w:ind w:firstLine="0" w:firstLineChars="0"/>
        <w:jc w:val="left"/>
        <w:rPr>
          <w:rFonts w:ascii="黑体" w:hAnsi="黑体" w:eastAsia="黑体" w:cs="黑体"/>
          <w:szCs w:val="32"/>
        </w:rPr>
      </w:pPr>
      <w:r>
        <w:rPr>
          <w:rFonts w:ascii="黑体" w:hAnsi="黑体" w:eastAsia="黑体" w:cs="黑体"/>
          <w:spacing w:val="-4"/>
          <w:szCs w:val="32"/>
        </w:rPr>
        <w:t>附件</w:t>
      </w:r>
      <w:r>
        <w:rPr>
          <w:rFonts w:hint="eastAsia" w:ascii="黑体" w:hAnsi="黑体" w:eastAsia="黑体" w:cs="黑体"/>
          <w:spacing w:val="-4"/>
          <w:szCs w:val="32"/>
        </w:rPr>
        <w:t>2</w:t>
      </w:r>
    </w:p>
    <w:p w14:paraId="53F98034">
      <w:pPr>
        <w:spacing w:line="247" w:lineRule="auto"/>
        <w:rPr>
          <w:rFonts w:ascii="Arial"/>
          <w:szCs w:val="32"/>
        </w:rPr>
      </w:pPr>
    </w:p>
    <w:p w14:paraId="6EB1F48C">
      <w:pPr>
        <w:spacing w:line="247" w:lineRule="auto"/>
        <w:rPr>
          <w:rFonts w:ascii="Arial"/>
          <w:szCs w:val="32"/>
        </w:rPr>
      </w:pPr>
    </w:p>
    <w:p w14:paraId="50F7C509">
      <w:pPr>
        <w:spacing w:line="247" w:lineRule="auto"/>
        <w:rPr>
          <w:rFonts w:ascii="Arial"/>
          <w:szCs w:val="32"/>
        </w:rPr>
      </w:pPr>
    </w:p>
    <w:p w14:paraId="4ECE9ECD">
      <w:pPr>
        <w:spacing w:line="247" w:lineRule="auto"/>
        <w:rPr>
          <w:rFonts w:ascii="Arial"/>
          <w:szCs w:val="32"/>
        </w:rPr>
      </w:pPr>
    </w:p>
    <w:p w14:paraId="0AC344C9">
      <w:pPr>
        <w:spacing w:line="248" w:lineRule="auto"/>
        <w:rPr>
          <w:rFonts w:ascii="Arial"/>
          <w:szCs w:val="32"/>
        </w:rPr>
      </w:pPr>
    </w:p>
    <w:p w14:paraId="7607B32B">
      <w:pPr>
        <w:spacing w:line="248" w:lineRule="auto"/>
        <w:rPr>
          <w:rFonts w:ascii="Arial"/>
          <w:szCs w:val="32"/>
        </w:rPr>
      </w:pPr>
    </w:p>
    <w:p w14:paraId="3366BADA">
      <w:pPr>
        <w:spacing w:line="248" w:lineRule="auto"/>
        <w:rPr>
          <w:rFonts w:ascii="Arial"/>
          <w:szCs w:val="32"/>
        </w:rPr>
      </w:pPr>
    </w:p>
    <w:p w14:paraId="6DD8383F">
      <w:pPr>
        <w:spacing w:line="248" w:lineRule="auto"/>
        <w:rPr>
          <w:rFonts w:ascii="Arial"/>
          <w:szCs w:val="32"/>
        </w:rPr>
      </w:pPr>
    </w:p>
    <w:p w14:paraId="1481A3A2">
      <w:pPr>
        <w:spacing w:line="260" w:lineRule="auto"/>
        <w:ind w:left="0" w:leftChars="0" w:firstLine="0" w:firstLineChars="0"/>
        <w:jc w:val="center"/>
        <w:rPr>
          <w:rFonts w:ascii="Arial"/>
          <w:szCs w:val="32"/>
        </w:rPr>
      </w:pPr>
      <w:r>
        <w:rPr>
          <w:rFonts w:hint="eastAsia"/>
          <w:b/>
          <w:bCs/>
          <w:spacing w:val="15"/>
          <w:position w:val="-8"/>
          <w:sz w:val="44"/>
          <w:szCs w:val="44"/>
        </w:rPr>
        <w:t>以诚立身，以恩报国​</w:t>
      </w:r>
    </w:p>
    <w:p w14:paraId="2AA12FE2">
      <w:pPr>
        <w:spacing w:line="261" w:lineRule="auto"/>
        <w:rPr>
          <w:rFonts w:ascii="Arial"/>
          <w:szCs w:val="32"/>
        </w:rPr>
      </w:pPr>
    </w:p>
    <w:p w14:paraId="4FF77929">
      <w:pPr>
        <w:spacing w:line="257" w:lineRule="auto"/>
        <w:rPr>
          <w:rFonts w:hint="eastAsia" w:ascii="Arial" w:eastAsia="方正仿宋_GB2312"/>
          <w:szCs w:val="32"/>
          <w:lang w:eastAsia="zh-CN"/>
        </w:rPr>
      </w:pPr>
      <w:r>
        <w:rPr>
          <w:rFonts w:hint="eastAsia"/>
          <w:b/>
          <w:bCs/>
          <w:spacing w:val="13"/>
          <w:position w:val="3"/>
          <w:sz w:val="32"/>
          <w:szCs w:val="32"/>
          <w:lang w:val="en-US" w:eastAsia="zh-CN"/>
        </w:rPr>
        <w:t xml:space="preserve"> </w:t>
      </w:r>
    </w:p>
    <w:p w14:paraId="0C081328">
      <w:pPr>
        <w:spacing w:line="257" w:lineRule="auto"/>
        <w:rPr>
          <w:rFonts w:ascii="Arial"/>
          <w:szCs w:val="32"/>
        </w:rPr>
      </w:pPr>
    </w:p>
    <w:p w14:paraId="10B02FF8">
      <w:pPr>
        <w:spacing w:line="257" w:lineRule="auto"/>
        <w:rPr>
          <w:rFonts w:ascii="Arial"/>
          <w:szCs w:val="32"/>
        </w:rPr>
      </w:pPr>
    </w:p>
    <w:p w14:paraId="14EB29AC">
      <w:pPr>
        <w:spacing w:line="257" w:lineRule="auto"/>
        <w:rPr>
          <w:rFonts w:ascii="Arial"/>
          <w:szCs w:val="32"/>
        </w:rPr>
      </w:pPr>
    </w:p>
    <w:p w14:paraId="32D6F97E">
      <w:pPr>
        <w:spacing w:line="257" w:lineRule="auto"/>
        <w:rPr>
          <w:rFonts w:ascii="Arial"/>
          <w:szCs w:val="32"/>
        </w:rPr>
      </w:pPr>
    </w:p>
    <w:p w14:paraId="5112E8F7">
      <w:pPr>
        <w:spacing w:line="257" w:lineRule="auto"/>
        <w:rPr>
          <w:rFonts w:ascii="Arial"/>
          <w:szCs w:val="32"/>
        </w:rPr>
      </w:pPr>
    </w:p>
    <w:p w14:paraId="53E55B90">
      <w:pPr>
        <w:spacing w:line="257" w:lineRule="auto"/>
        <w:rPr>
          <w:rFonts w:ascii="Arial"/>
          <w:szCs w:val="32"/>
        </w:rPr>
      </w:pPr>
    </w:p>
    <w:p w14:paraId="0F97A0D9">
      <w:pPr>
        <w:spacing w:line="257" w:lineRule="auto"/>
        <w:rPr>
          <w:rFonts w:ascii="Arial"/>
          <w:szCs w:val="32"/>
        </w:rPr>
      </w:pPr>
    </w:p>
    <w:p w14:paraId="5BDD78F1">
      <w:pPr>
        <w:spacing w:line="258" w:lineRule="auto"/>
        <w:rPr>
          <w:rFonts w:ascii="Arial"/>
          <w:szCs w:val="32"/>
        </w:rPr>
      </w:pPr>
    </w:p>
    <w:p w14:paraId="3760977F">
      <w:pPr>
        <w:spacing w:line="258" w:lineRule="auto"/>
        <w:rPr>
          <w:rFonts w:ascii="Arial"/>
          <w:szCs w:val="32"/>
        </w:rPr>
      </w:pPr>
    </w:p>
    <w:p w14:paraId="0EC9C066">
      <w:pPr>
        <w:spacing w:line="258" w:lineRule="auto"/>
        <w:rPr>
          <w:rFonts w:ascii="Arial"/>
          <w:szCs w:val="32"/>
        </w:rPr>
      </w:pPr>
    </w:p>
    <w:p w14:paraId="277A55E6">
      <w:pPr>
        <w:spacing w:line="258" w:lineRule="auto"/>
        <w:rPr>
          <w:rFonts w:ascii="Arial"/>
          <w:szCs w:val="32"/>
        </w:rPr>
      </w:pPr>
    </w:p>
    <w:p w14:paraId="5CC41430">
      <w:pPr>
        <w:spacing w:line="258" w:lineRule="auto"/>
        <w:rPr>
          <w:rFonts w:ascii="Arial"/>
          <w:szCs w:val="32"/>
        </w:rPr>
      </w:pPr>
    </w:p>
    <w:p w14:paraId="48C1F8C6">
      <w:pPr>
        <w:spacing w:before="95" w:line="222" w:lineRule="auto"/>
        <w:ind w:left="1430" w:firstLine="524"/>
        <w:rPr>
          <w:rFonts w:hint="eastAsia" w:ascii="黑体" w:hAnsi="黑体" w:eastAsia="黑体" w:cs="黑体"/>
          <w:spacing w:val="-29"/>
          <w:szCs w:val="32"/>
        </w:rPr>
      </w:pPr>
      <w:r>
        <w:rPr>
          <w:rFonts w:ascii="黑体" w:hAnsi="黑体" w:eastAsia="黑体" w:cs="黑体"/>
          <w:spacing w:val="-29"/>
          <w:szCs w:val="32"/>
        </w:rPr>
        <w:t>姓名：</w:t>
      </w:r>
      <w:r>
        <w:rPr>
          <w:rFonts w:hint="eastAsia" w:ascii="黑体" w:hAnsi="黑体" w:eastAsia="黑体" w:cs="黑体"/>
          <w:spacing w:val="-29"/>
          <w:szCs w:val="32"/>
        </w:rPr>
        <w:t>于肖晨</w:t>
      </w:r>
    </w:p>
    <w:p w14:paraId="7F4BE4CD">
      <w:pPr>
        <w:spacing w:before="333" w:line="221" w:lineRule="auto"/>
        <w:ind w:left="1439" w:firstLine="520"/>
        <w:rPr>
          <w:rFonts w:ascii="黑体" w:hAnsi="黑体" w:eastAsia="黑体" w:cs="黑体"/>
          <w:szCs w:val="32"/>
        </w:rPr>
      </w:pPr>
      <w:r>
        <w:rPr>
          <w:rFonts w:hint="eastAsia" w:ascii="黑体" w:hAnsi="黑体" w:eastAsia="黑体" w:cs="黑体"/>
          <w:spacing w:val="-30"/>
          <w:szCs w:val="32"/>
        </w:rPr>
        <w:t>学院</w:t>
      </w:r>
      <w:r>
        <w:rPr>
          <w:rFonts w:ascii="黑体" w:hAnsi="黑体" w:eastAsia="黑体" w:cs="黑体"/>
          <w:spacing w:val="-30"/>
          <w:szCs w:val="32"/>
        </w:rPr>
        <w:t>：</w:t>
      </w:r>
      <w:r>
        <w:rPr>
          <w:rFonts w:hint="eastAsia" w:ascii="黑体" w:hAnsi="黑体" w:eastAsia="黑体" w:cs="黑体"/>
          <w:spacing w:val="-29"/>
          <w:szCs w:val="32"/>
        </w:rPr>
        <w:t>车辆工程学院</w:t>
      </w:r>
    </w:p>
    <w:p w14:paraId="1562D6A8">
      <w:pPr>
        <w:spacing w:before="334" w:line="221" w:lineRule="auto"/>
        <w:ind w:left="1430" w:firstLine="524"/>
        <w:rPr>
          <w:rFonts w:ascii="黑体" w:hAnsi="黑体" w:eastAsia="黑体" w:cs="黑体"/>
          <w:szCs w:val="32"/>
        </w:rPr>
      </w:pPr>
      <w:r>
        <w:rPr>
          <w:rFonts w:ascii="黑体" w:hAnsi="黑体" w:eastAsia="黑体" w:cs="黑体"/>
          <w:spacing w:val="-29"/>
          <w:szCs w:val="32"/>
        </w:rPr>
        <w:t>班级：</w:t>
      </w:r>
      <w:r>
        <w:rPr>
          <w:rFonts w:hint="eastAsia" w:ascii="黑体" w:hAnsi="黑体" w:eastAsia="黑体" w:cs="黑体"/>
          <w:spacing w:val="-29"/>
          <w:szCs w:val="32"/>
        </w:rPr>
        <w:t>城市轨道车辆应用技术01班</w:t>
      </w:r>
    </w:p>
    <w:p w14:paraId="24B6C52D">
      <w:pPr>
        <w:spacing w:before="241" w:line="222" w:lineRule="auto"/>
        <w:ind w:left="1429" w:firstLine="512"/>
        <w:rPr>
          <w:rFonts w:hint="eastAsia" w:ascii="黑体" w:hAnsi="黑体" w:eastAsia="黑体" w:cs="黑体"/>
          <w:spacing w:val="-32"/>
          <w:szCs w:val="32"/>
          <w:lang w:eastAsia="zh-CN"/>
        </w:rPr>
      </w:pPr>
      <w:r>
        <w:rPr>
          <w:rFonts w:ascii="黑体" w:hAnsi="黑体" w:eastAsia="黑体" w:cs="黑体"/>
          <w:spacing w:val="-32"/>
          <w:szCs w:val="32"/>
        </w:rPr>
        <w:t>指导教师：</w:t>
      </w:r>
      <w:r>
        <w:rPr>
          <w:rFonts w:hint="eastAsia" w:ascii="黑体" w:hAnsi="黑体" w:eastAsia="黑体" w:cs="黑体"/>
          <w:spacing w:val="-29"/>
          <w:szCs w:val="32"/>
        </w:rPr>
        <w:t xml:space="preserve">杨淑雯 </w:t>
      </w:r>
      <w:r>
        <w:rPr>
          <w:rFonts w:hint="eastAsia" w:ascii="黑体" w:hAnsi="黑体" w:eastAsia="黑体" w:cs="黑体"/>
          <w:spacing w:val="-29"/>
          <w:szCs w:val="32"/>
          <w:lang w:val="en-US" w:eastAsia="zh-CN"/>
        </w:rPr>
        <w:t>安宁</w:t>
      </w:r>
    </w:p>
    <w:p w14:paraId="65CDFAC4">
      <w:pPr>
        <w:spacing w:before="241" w:line="222" w:lineRule="auto"/>
        <w:ind w:left="1429" w:firstLine="512"/>
        <w:rPr>
          <w:rFonts w:ascii="黑体" w:hAnsi="黑体" w:eastAsia="黑体" w:cs="黑体"/>
          <w:spacing w:val="-32"/>
          <w:szCs w:val="32"/>
        </w:rPr>
      </w:pPr>
    </w:p>
    <w:p w14:paraId="59DA93E2">
      <w:pPr>
        <w:spacing w:line="222" w:lineRule="auto"/>
        <w:rPr>
          <w:rFonts w:ascii="黑体" w:hAnsi="黑体" w:eastAsia="黑体" w:cs="黑体"/>
          <w:szCs w:val="32"/>
        </w:rPr>
        <w:sectPr>
          <w:headerReference r:id="rId5" w:type="default"/>
          <w:pgSz w:w="11906" w:h="16838"/>
          <w:pgMar w:top="400" w:right="1785" w:bottom="1752" w:left="1417" w:header="0" w:footer="1372" w:gutter="0"/>
          <w:cols w:space="720" w:num="1"/>
        </w:sectPr>
      </w:pPr>
    </w:p>
    <w:p w14:paraId="58ABEB42">
      <w:pPr>
        <w:spacing w:line="331" w:lineRule="auto"/>
        <w:jc w:val="center"/>
        <w:rPr>
          <w:rFonts w:hint="eastAsia" w:ascii="宋体" w:hAnsi="宋体" w:eastAsia="宋体" w:cs="宋体"/>
          <w:b/>
          <w:bCs/>
          <w:spacing w:val="4"/>
          <w:position w:val="3"/>
          <w:sz w:val="44"/>
          <w:szCs w:val="44"/>
        </w:rPr>
      </w:pPr>
    </w:p>
    <w:p w14:paraId="3D8E4AEC">
      <w:pPr>
        <w:spacing w:line="331" w:lineRule="auto"/>
        <w:jc w:val="center"/>
        <w:rPr>
          <w:rFonts w:hint="eastAsia" w:ascii="宋体" w:hAnsi="宋体" w:eastAsia="宋体" w:cs="宋体"/>
          <w:b/>
          <w:bCs/>
          <w:spacing w:val="4"/>
          <w:position w:val="3"/>
          <w:sz w:val="44"/>
          <w:szCs w:val="44"/>
        </w:rPr>
      </w:pPr>
      <w:r>
        <w:rPr>
          <w:rFonts w:hint="eastAsia" w:ascii="宋体" w:hAnsi="宋体" w:eastAsia="宋体" w:cs="宋体"/>
          <w:b/>
          <w:bCs/>
          <w:spacing w:val="4"/>
          <w:position w:val="3"/>
          <w:sz w:val="44"/>
          <w:szCs w:val="44"/>
        </w:rPr>
        <w:t>以诚立身，以恩报国</w:t>
      </w:r>
    </w:p>
    <w:p w14:paraId="4640A64F">
      <w:pPr>
        <w:spacing w:line="331" w:lineRule="auto"/>
        <w:jc w:val="center"/>
        <w:rPr>
          <w:rFonts w:hint="eastAsia" w:ascii="宋体" w:hAnsi="宋体" w:eastAsia="宋体" w:cs="宋体"/>
          <w:b/>
          <w:bCs/>
          <w:spacing w:val="4"/>
          <w:position w:val="3"/>
          <w:sz w:val="44"/>
          <w:szCs w:val="44"/>
        </w:rPr>
      </w:pPr>
    </w:p>
    <w:p w14:paraId="1BF80AD8">
      <w:pPr>
        <w:spacing w:before="101" w:line="217" w:lineRule="auto"/>
        <w:ind w:firstLine="0" w:firstLineChars="0"/>
        <w:jc w:val="center"/>
        <w:rPr>
          <w:rFonts w:hint="eastAsia" w:ascii="楷体" w:hAnsi="楷体" w:eastAsia="楷体" w:cs="楷体"/>
          <w:szCs w:val="32"/>
          <w:lang w:eastAsia="zh-CN"/>
        </w:rPr>
      </w:pPr>
      <w:r>
        <w:rPr>
          <w:rFonts w:ascii="楷体" w:hAnsi="楷体" w:eastAsia="楷体" w:cs="楷体"/>
          <w:spacing w:val="11"/>
          <w:szCs w:val="32"/>
        </w:rPr>
        <w:t>作者：</w:t>
      </w:r>
      <w:r>
        <w:rPr>
          <w:rFonts w:hint="eastAsia" w:ascii="楷体" w:hAnsi="楷体" w:eastAsia="楷体" w:cs="楷体"/>
          <w:spacing w:val="11"/>
          <w:szCs w:val="32"/>
        </w:rPr>
        <w:t>于肖晨</w:t>
      </w:r>
      <w:r>
        <w:rPr>
          <w:rFonts w:ascii="楷体" w:hAnsi="楷体" w:eastAsia="楷体" w:cs="楷体"/>
          <w:spacing w:val="11"/>
          <w:szCs w:val="32"/>
        </w:rPr>
        <w:t>，指导教师：</w:t>
      </w:r>
      <w:r>
        <w:rPr>
          <w:rFonts w:hint="eastAsia" w:ascii="楷体" w:hAnsi="楷体" w:eastAsia="楷体" w:cs="楷体"/>
          <w:spacing w:val="11"/>
          <w:szCs w:val="32"/>
        </w:rPr>
        <w:t xml:space="preserve">杨淑雯 </w:t>
      </w:r>
      <w:r>
        <w:rPr>
          <w:rFonts w:hint="eastAsia" w:ascii="楷体" w:hAnsi="楷体" w:eastAsia="楷体" w:cs="楷体"/>
          <w:spacing w:val="11"/>
          <w:szCs w:val="32"/>
          <w:lang w:val="en-US" w:eastAsia="zh-CN"/>
        </w:rPr>
        <w:t>安宁</w:t>
      </w:r>
    </w:p>
    <w:p w14:paraId="5BEDA95F">
      <w:pPr>
        <w:spacing w:line="352" w:lineRule="auto"/>
        <w:ind w:left="0" w:leftChars="0" w:firstLine="0" w:firstLineChars="0"/>
        <w:rPr>
          <w:rFonts w:ascii="Arial"/>
          <w:szCs w:val="32"/>
        </w:rPr>
      </w:pPr>
    </w:p>
    <w:p w14:paraId="43563FDE">
      <w:pPr>
        <w:keepNext w:val="0"/>
        <w:keepLines w:val="0"/>
        <w:pageBreakBefore w:val="0"/>
        <w:widowControl/>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sz w:val="32"/>
          <w:szCs w:val="32"/>
        </w:rPr>
      </w:pPr>
      <w:r>
        <w:rPr>
          <w:rFonts w:hint="eastAsia" w:ascii="仿宋" w:hAnsi="仿宋" w:eastAsia="仿宋"/>
          <w:sz w:val="32"/>
          <w:szCs w:val="32"/>
        </w:rPr>
        <w:t>青春如歌，奋进是它的旋律；求学之路，温暖是它的底色。在追求知识的征途中，国家奖学金、国家励志奖学金、国家助学金、生源地信用助学贷款等政策，如同春风化雨，为无数寒门学子驱散阴霾、点亮希望。这不仅是一份物质的支持，更是一份信任的托付——它以诚信为基石，以感恩为纽带，铺就了一条通往理想与责任的成长之路。</w:t>
      </w:r>
      <w:r>
        <w:rPr>
          <w:rFonts w:ascii="Calibri" w:hAnsi="Calibri" w:eastAsia="仿宋" w:cs="Calibri"/>
          <w:sz w:val="32"/>
          <w:szCs w:val="32"/>
        </w:rPr>
        <w:t> </w:t>
      </w:r>
      <w:r>
        <w:rPr>
          <w:rFonts w:hint="eastAsia" w:ascii="仿宋" w:hAnsi="仿宋" w:eastAsia="仿宋"/>
          <w:sz w:val="32"/>
          <w:szCs w:val="32"/>
        </w:rPr>
        <w:t xml:space="preserve"> </w:t>
      </w:r>
    </w:p>
    <w:p w14:paraId="376AB1E4">
      <w:pPr>
        <w:keepNext w:val="0"/>
        <w:keepLines w:val="0"/>
        <w:pageBreakBefore w:val="0"/>
        <w:widowControl/>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sz w:val="32"/>
          <w:szCs w:val="32"/>
        </w:rPr>
      </w:pPr>
      <w:r>
        <w:rPr>
          <w:rFonts w:hint="eastAsia" w:ascii="仿宋" w:hAnsi="仿宋" w:eastAsia="仿宋"/>
          <w:sz w:val="32"/>
          <w:szCs w:val="32"/>
        </w:rPr>
        <w:t>在大学校园这片充满希望与梦想的土地上，资助政策如同一束束温暖的光，照亮了无数莘莘学子前行的道路。生源地助学贷款和国家励志奖学金，不仅在经济上给予了同学们支持，更激励着大家以诚信为本，怀揣感恩之心，努力追求知识，实现人生价值。</w:t>
      </w:r>
    </w:p>
    <w:p w14:paraId="6D9E145A">
      <w:pPr>
        <w:keepNext w:val="0"/>
        <w:keepLines w:val="0"/>
        <w:pageBreakBefore w:val="0"/>
        <w:widowControl/>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sz w:val="32"/>
          <w:szCs w:val="32"/>
        </w:rPr>
      </w:pPr>
      <w:r>
        <w:rPr>
          <w:rFonts w:hint="eastAsia" w:ascii="仿宋" w:hAnsi="仿宋" w:eastAsia="仿宋"/>
          <w:sz w:val="32"/>
          <w:szCs w:val="32"/>
        </w:rPr>
        <w:t>我的好朋友余磊便是受益于生源地助学贷款才能进入大学完成他的大学梦，余磊出身于单亲家庭，家庭收入微薄，父亲辛勤劳作，仅能勉强维持他与弟弟的基本生活。当余磊收到大学录取通知书时，喜悦之余，学费的压力却沉甸甸地压在全家人心头。在了解到生源地助学贷款政策后，余磊看到了希望。他在入学前顺利办理了贷款，得以踏入梦寐以求的大学校园。</w:t>
      </w:r>
    </w:p>
    <w:p w14:paraId="13A507E3">
      <w:pPr>
        <w:keepNext w:val="0"/>
        <w:keepLines w:val="0"/>
        <w:pageBreakBefore w:val="0"/>
        <w:widowControl/>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sz w:val="32"/>
          <w:szCs w:val="32"/>
        </w:rPr>
      </w:pPr>
      <w:r>
        <w:rPr>
          <w:rFonts w:hint="eastAsia" w:ascii="仿宋" w:hAnsi="仿宋" w:eastAsia="仿宋"/>
          <w:sz w:val="32"/>
          <w:szCs w:val="32"/>
        </w:rPr>
        <w:t>进入大学后，余磊深知这份资助的珍贵，时刻牢记诚信还款的责任。他丝毫没有因经济困难而自卑或懈怠，反而将更多的精力投入到学习中。每天清晨，当室友还在睡梦中，他已早早来到图书馆占座学习；夜晚，校园一片寂静，他还在自习室复习功课、完成作业。凭借着这份努力，余磊的学习成绩在班级里一直名列前茅。他积极参加各种学术竞赛，在专业知识的海洋里尽情遨游，不断提升自己的专业素养。因为他明白，只有努力学习，将来才能凭借自己的能力按时偿还贷款，不辜负国家和社会的信任。他曾不止一次的向我提出过想要投身于教育事业的想法。他受助于生源地助学贷款，这份恩情他想通过教育事业来去感谢国家，为祖国的教育事业添砖加瓦，为祖国未来的花朵提供力量。在接受资助后，他明白也要按时履行还款义务，因为这是诚信的重要体现。因此他在课下时间积极参加勤工俭学岗位，为家庭出一份自己的力。</w:t>
      </w:r>
    </w:p>
    <w:p w14:paraId="40D74C24">
      <w:pPr>
        <w:keepNext w:val="0"/>
        <w:keepLines w:val="0"/>
        <w:pageBreakBefore w:val="0"/>
        <w:widowControl/>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sz w:val="32"/>
          <w:szCs w:val="32"/>
        </w:rPr>
      </w:pPr>
      <w:r>
        <w:rPr>
          <w:rFonts w:hint="eastAsia" w:ascii="仿宋" w:hAnsi="仿宋" w:eastAsia="仿宋"/>
          <w:sz w:val="32"/>
          <w:szCs w:val="32"/>
        </w:rPr>
        <w:t>助学贷款为许多大学生解决了学费和生活费的燃眉之急，帮助他们顺利完成学业。但贷款不是免费的午餐，学生毕业后有责任按照合同约定按时还款。这不仅是对金融机构的承诺，更是对自己信用的维护。那些按时还款的学生，用实际行动诠释了诚信的价值。他们明白，良好的信用记录是人生的宝贵财富，会在未来的生活和工作中带来诸多便利。相反，逾期不还、恶意拖欠贷款的行为，不仅会给自己带来信用污点，影响日后的贷款、信用卡申请等金融活动，还会给家庭带来不必要的困扰，更损害了广大受助学生群体的形象。</w:t>
      </w:r>
    </w:p>
    <w:p w14:paraId="6CDD648D">
      <w:pPr>
        <w:keepNext w:val="0"/>
        <w:keepLines w:val="0"/>
        <w:pageBreakBefore w:val="0"/>
        <w:widowControl/>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olor w:val="0000FF"/>
          <w:sz w:val="32"/>
          <w:szCs w:val="32"/>
        </w:rPr>
      </w:pPr>
      <w:r>
        <w:rPr>
          <w:rFonts w:hint="eastAsia" w:ascii="仿宋" w:hAnsi="仿宋" w:eastAsia="仿宋"/>
          <w:sz w:val="32"/>
          <w:szCs w:val="32"/>
        </w:rPr>
        <w:t>志豪我中学时期的好朋友，他是荣获国家励志奖学金的优秀学生。志豪家庭经济同样困难，父母靠打零工维持生计，生活的艰辛让志豪早早懂得了责任与奋斗的意义。在学习上，他有着强烈的求知欲和进取心，课堂上总是全神贯注，积极回答问题，与老师和同学们互动交流</w:t>
      </w:r>
      <w:bookmarkStart w:id="0" w:name="_GoBack"/>
      <w:r>
        <w:rPr>
          <w:rFonts w:hint="eastAsia" w:ascii="仿宋" w:hAnsi="仿宋" w:eastAsia="仿宋"/>
          <w:color w:val="0000FF"/>
          <w:sz w:val="32"/>
          <w:szCs w:val="32"/>
        </w:rPr>
        <w:t>；课后，他主动参与</w:t>
      </w:r>
      <w:r>
        <w:rPr>
          <w:rFonts w:hint="eastAsia" w:ascii="仿宋" w:hAnsi="仿宋" w:eastAsia="仿宋"/>
          <w:color w:val="0000FF"/>
          <w:sz w:val="32"/>
          <w:szCs w:val="32"/>
        </w:rPr>
        <w:t>科研项目，跟着导师深入研究专业领域的难题。为了完成一个实验项目，他常常在实验室里忙碌到深夜，反复调试设备、记录数据、分析结果。</w:t>
      </w:r>
    </w:p>
    <w:bookmarkEnd w:id="0"/>
    <w:p w14:paraId="6EB0B5A2">
      <w:pPr>
        <w:keepNext w:val="0"/>
        <w:keepLines w:val="0"/>
        <w:pageBreakBefore w:val="0"/>
        <w:widowControl/>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sz w:val="32"/>
          <w:szCs w:val="32"/>
        </w:rPr>
      </w:pPr>
      <w:r>
        <w:rPr>
          <w:rFonts w:hint="eastAsia" w:ascii="仿宋" w:hAnsi="仿宋" w:eastAsia="仿宋"/>
          <w:sz w:val="32"/>
          <w:szCs w:val="32"/>
        </w:rPr>
        <w:t>获得国家励志奖学金后，志豪不仅没有忘掉国家为我们教育所做的努力，而且他更加努力，心怀感恩，将这份荣誉化作前进的动力。他更加严格要求自己，不仅在学习上精益求精，还积极投身于志愿服务活动。他加入了学校的支教社团，利用周末和假期时间前往贫困地区支教，将自己所学的知识传授给那些渴望知识的孩子们。他说：“国家励志奖学金给予我的不仅是物质上的帮助，更是精神上的鼓舞。我希望能将这份温暖传递下去，帮助更多像我曾经一样的孩子。”</w:t>
      </w:r>
    </w:p>
    <w:p w14:paraId="2815CD2F">
      <w:pPr>
        <w:keepNext w:val="0"/>
        <w:keepLines w:val="0"/>
        <w:pageBreakBefore w:val="0"/>
        <w:widowControl/>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sz w:val="32"/>
          <w:szCs w:val="32"/>
        </w:rPr>
      </w:pPr>
      <w:r>
        <w:rPr>
          <w:rFonts w:hint="eastAsia" w:ascii="仿宋" w:hAnsi="仿宋" w:eastAsia="仿宋"/>
          <w:sz w:val="32"/>
          <w:szCs w:val="32"/>
        </w:rPr>
        <w:t>时光荏苒，当我再次见到他的时候，他已经是一位军人，他积极响应国家政策，参军入伍，励志为国家的国防安全贡献一份自己的力量。他说过：感恩不仅仅是一种情感，更是一种行动。我们要用实际行动来回报这份恩情。努力学习，提升自己，是我们最首要的任务。在课堂上，我们要全神贯注，汲取知识的养分；在图书馆里，我们要埋头苦读，探索知识的海洋。以优异的成绩，向国家和社会交上一份满意的答卷，是我们对资助的最好回报。</w:t>
      </w:r>
    </w:p>
    <w:p w14:paraId="1694A645">
      <w:pPr>
        <w:keepNext w:val="0"/>
        <w:keepLines w:val="0"/>
        <w:pageBreakBefore w:val="0"/>
        <w:widowControl/>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sz w:val="32"/>
          <w:szCs w:val="32"/>
        </w:rPr>
      </w:pPr>
      <w:r>
        <w:rPr>
          <w:rFonts w:hint="eastAsia" w:ascii="仿宋" w:hAnsi="仿宋" w:eastAsia="仿宋"/>
          <w:sz w:val="32"/>
          <w:szCs w:val="32"/>
        </w:rPr>
        <w:t>心怀感恩，是我们对国家资助的应有态度。当我们因经济困难而对学业感到迷茫时，是国家的资助政策伸出了援手，为我们解决了后顾之忧。这份恩情，如同一束光，照亮了我们的求学之路；如同一股清泉，润泽了我们的心田。我们要感恩国家的关爱，感恩社会的支持，感恩那些为资助政策的制定和实施付出心血的人们。</w:t>
      </w:r>
    </w:p>
    <w:p w14:paraId="7665CB3E">
      <w:pPr>
        <w:spacing w:before="216" w:line="349" w:lineRule="auto"/>
        <w:ind w:right="9"/>
        <w:rPr>
          <w:rFonts w:ascii="仿宋" w:hAnsi="仿宋" w:eastAsia="仿宋" w:cs="仿宋"/>
          <w:szCs w:val="32"/>
        </w:rPr>
      </w:pPr>
      <w:r>
        <w:rPr>
          <w:rFonts w:hint="eastAsia" w:ascii="仿宋" w:hAnsi="仿宋" w:eastAsia="仿宋"/>
          <w:sz w:val="32"/>
          <w:szCs w:val="32"/>
        </w:rPr>
        <w:t>国家资助政策为寒门学子插上了梦想的翅膀，而诚信与感恩则是驾驭这双翅膀的力量源泉。只有守诚信之本，才能确保资助政策的公平公正，让每一份帮助都落到实处；只有怀感恩之心，才能让受助学生在成长的道路上不忘初心，将关爱传递，实现个人价值与社会价值的有机统一。让我们共同努力，在教育的征程中，培养更多诚实守信、心怀感恩的时代新人，为构建更加美好的社会贡献智慧和力量。让诚信与感恩的种子在每一位受助学生的心中生根发芽、茁壮成长，绽放出绚丽的道德之花，结出丰硕的人生之果 ，书写出属于新时代青年的责任与担当，让教育资助的光辉在诚信与感恩的滋养下，照亮更多人的前行之路，为国家的繁荣发展注入源源不断的精神动力。</w:t>
      </w:r>
    </w:p>
    <w:sectPr>
      <w:headerReference r:id="rId6" w:type="default"/>
      <w:footerReference r:id="rId7" w:type="default"/>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firstLine="640"/>
      </w:pPr>
      <w:r>
        <w:separator/>
      </w:r>
    </w:p>
  </w:endnote>
  <w:endnote w:type="continuationSeparator" w:id="1">
    <w:p>
      <w:pPr>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embedRegular r:id="rId1" w:fontKey="{9B50312D-E9F1-4D3F-AFD8-003CFF82D030}"/>
  </w:font>
  <w:font w:name="黑体">
    <w:altName w:val="仿宋"/>
    <w:panose1 w:val="02010609060101010101"/>
    <w:charset w:val="86"/>
    <w:family w:val="auto"/>
    <w:pitch w:val="default"/>
    <w:sig w:usb0="800002BF" w:usb1="38CF7CFA" w:usb2="00000016" w:usb3="00000000" w:csb0="00040001" w:csb1="00000000"/>
    <w:embedRegular r:id="rId2" w:fontKey="{5862D096-EF49-4D6B-910A-22B5E1742129}"/>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3" w:fontKey="{C71D9829-D474-4A4F-8A2F-5849E164612B}"/>
  </w:font>
  <w:font w:name="方正仿宋_GB2312">
    <w:panose1 w:val="02000000000000000000"/>
    <w:charset w:val="86"/>
    <w:family w:val="auto"/>
    <w:pitch w:val="default"/>
    <w:sig w:usb0="A00002BF" w:usb1="184F6CFA" w:usb2="00000012" w:usb3="00000000" w:csb0="00040001" w:csb1="00000000"/>
    <w:embedRegular r:id="rId4" w:fontKey="{3CA714B5-62DA-452E-BA1D-BCF82F52B599}"/>
  </w:font>
  <w:font w:name="仿宋">
    <w:panose1 w:val="02010609060101010101"/>
    <w:charset w:val="86"/>
    <w:family w:val="auto"/>
    <w:pitch w:val="default"/>
    <w:sig w:usb0="800002BF" w:usb1="38CF7CFA" w:usb2="00000016" w:usb3="00000000" w:csb0="00040001" w:csb1="00000000"/>
    <w:embedRegular r:id="rId5" w:fontKey="{139CFDD5-5819-4A14-ACD3-DAE512E53BB1}"/>
  </w:font>
  <w:font w:name="楷体">
    <w:panose1 w:val="02010609060101010101"/>
    <w:charset w:val="86"/>
    <w:family w:val="modern"/>
    <w:pitch w:val="default"/>
    <w:sig w:usb0="800002BF" w:usb1="38CF7CFA" w:usb2="00000016" w:usb3="00000000" w:csb0="00040001" w:csb1="00000000"/>
    <w:embedRegular r:id="rId6" w:fontKey="{32FB0702-6D36-440B-B2E9-C699058FB83F}"/>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D6F10A">
    <w:pPr>
      <w:pStyle w:val="6"/>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ind w:firstLine="640"/>
      </w:pPr>
      <w:r>
        <w:separator/>
      </w:r>
    </w:p>
  </w:footnote>
  <w:footnote w:type="continuationSeparator" w:id="1">
    <w:p>
      <w:pPr>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6AFFB3">
    <w:pPr>
      <w:spacing w:line="14" w:lineRule="auto"/>
      <w:ind w:firstLine="40"/>
      <w:rPr>
        <w:rFonts w:ascii="Arial"/>
        <w:sz w:val="2"/>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8E4FA5"/>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documentProtection w:enforcement="0"/>
  <w:defaultTabStop w:val="420"/>
  <w:drawingGridVerticalSpacing w:val="156"/>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F1021"/>
    <w:rsid w:val="000F1021"/>
    <w:rsid w:val="00990509"/>
    <w:rsid w:val="00D51C54"/>
    <w:rsid w:val="02DC2156"/>
    <w:rsid w:val="035D43E1"/>
    <w:rsid w:val="038F1A7B"/>
    <w:rsid w:val="052459A1"/>
    <w:rsid w:val="05BB6053"/>
    <w:rsid w:val="067B34B1"/>
    <w:rsid w:val="06EB2532"/>
    <w:rsid w:val="089C493C"/>
    <w:rsid w:val="09044508"/>
    <w:rsid w:val="097924AD"/>
    <w:rsid w:val="09DB2911"/>
    <w:rsid w:val="0B420FC5"/>
    <w:rsid w:val="0B552AA6"/>
    <w:rsid w:val="0BA04D77"/>
    <w:rsid w:val="0C6D2071"/>
    <w:rsid w:val="0D7C256C"/>
    <w:rsid w:val="0DF168A7"/>
    <w:rsid w:val="0F7F6343"/>
    <w:rsid w:val="0FC85F3C"/>
    <w:rsid w:val="10466E61"/>
    <w:rsid w:val="10655129"/>
    <w:rsid w:val="118659F4"/>
    <w:rsid w:val="123A29F6"/>
    <w:rsid w:val="15D33DF0"/>
    <w:rsid w:val="16BC00B6"/>
    <w:rsid w:val="16EC387E"/>
    <w:rsid w:val="17CA0378"/>
    <w:rsid w:val="1A8B2CCB"/>
    <w:rsid w:val="1A8E7D82"/>
    <w:rsid w:val="1B522B5E"/>
    <w:rsid w:val="1C453698"/>
    <w:rsid w:val="1C65140B"/>
    <w:rsid w:val="1D5A65E9"/>
    <w:rsid w:val="1F7312F5"/>
    <w:rsid w:val="1FD5577C"/>
    <w:rsid w:val="1FF87094"/>
    <w:rsid w:val="20D64231"/>
    <w:rsid w:val="21A47E8B"/>
    <w:rsid w:val="24677510"/>
    <w:rsid w:val="24783D79"/>
    <w:rsid w:val="247E76DD"/>
    <w:rsid w:val="24FF49B5"/>
    <w:rsid w:val="2674499C"/>
    <w:rsid w:val="26A30712"/>
    <w:rsid w:val="26AF44EF"/>
    <w:rsid w:val="26E97B58"/>
    <w:rsid w:val="27513007"/>
    <w:rsid w:val="27675BE3"/>
    <w:rsid w:val="288F53F1"/>
    <w:rsid w:val="28E850A3"/>
    <w:rsid w:val="2A832D34"/>
    <w:rsid w:val="2CD847E3"/>
    <w:rsid w:val="2D0619FA"/>
    <w:rsid w:val="2D142369"/>
    <w:rsid w:val="2D511E49"/>
    <w:rsid w:val="2ED6380B"/>
    <w:rsid w:val="305D7CA9"/>
    <w:rsid w:val="35E77612"/>
    <w:rsid w:val="35F20D6E"/>
    <w:rsid w:val="363A62C3"/>
    <w:rsid w:val="3C035857"/>
    <w:rsid w:val="3D4A6B6C"/>
    <w:rsid w:val="3D75621E"/>
    <w:rsid w:val="3F3440AF"/>
    <w:rsid w:val="3F4A27F4"/>
    <w:rsid w:val="3F5D194E"/>
    <w:rsid w:val="40A6350F"/>
    <w:rsid w:val="40B27A77"/>
    <w:rsid w:val="42B51B1D"/>
    <w:rsid w:val="439B47F3"/>
    <w:rsid w:val="4545122F"/>
    <w:rsid w:val="45633A36"/>
    <w:rsid w:val="46A77952"/>
    <w:rsid w:val="473A07C7"/>
    <w:rsid w:val="475E5238"/>
    <w:rsid w:val="4A087393"/>
    <w:rsid w:val="4A241BB8"/>
    <w:rsid w:val="4B034EF9"/>
    <w:rsid w:val="4E7E41D8"/>
    <w:rsid w:val="4F440434"/>
    <w:rsid w:val="503C6D48"/>
    <w:rsid w:val="50884351"/>
    <w:rsid w:val="51C94C21"/>
    <w:rsid w:val="53373E0C"/>
    <w:rsid w:val="53550C0B"/>
    <w:rsid w:val="53AD4753"/>
    <w:rsid w:val="552F123F"/>
    <w:rsid w:val="562C1C22"/>
    <w:rsid w:val="57944254"/>
    <w:rsid w:val="57F21016"/>
    <w:rsid w:val="580031F0"/>
    <w:rsid w:val="5AAB75B9"/>
    <w:rsid w:val="5E9252CE"/>
    <w:rsid w:val="5F36446E"/>
    <w:rsid w:val="603F0DA5"/>
    <w:rsid w:val="60A70B9F"/>
    <w:rsid w:val="62AA0157"/>
    <w:rsid w:val="62AD7DA8"/>
    <w:rsid w:val="62DD62A9"/>
    <w:rsid w:val="62EB24E4"/>
    <w:rsid w:val="63300E75"/>
    <w:rsid w:val="65200BA4"/>
    <w:rsid w:val="661673E0"/>
    <w:rsid w:val="66391F1D"/>
    <w:rsid w:val="67291214"/>
    <w:rsid w:val="680227E3"/>
    <w:rsid w:val="69BA607F"/>
    <w:rsid w:val="6A86139C"/>
    <w:rsid w:val="6ACB7AD0"/>
    <w:rsid w:val="6F143527"/>
    <w:rsid w:val="70125E9D"/>
    <w:rsid w:val="706846C8"/>
    <w:rsid w:val="70A1703D"/>
    <w:rsid w:val="70C95BE2"/>
    <w:rsid w:val="77092404"/>
    <w:rsid w:val="7C0E26B2"/>
    <w:rsid w:val="7ED148FF"/>
    <w:rsid w:val="7EF36C2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ind w:firstLine="640" w:firstLineChars="200"/>
      <w:jc w:val="both"/>
    </w:pPr>
    <w:rPr>
      <w:rFonts w:ascii="Calibri" w:hAnsi="Calibri" w:eastAsia="方正仿宋_GB2312" w:cs="Arial"/>
      <w:kern w:val="2"/>
      <w:sz w:val="32"/>
      <w:szCs w:val="22"/>
      <w:lang w:val="en-US" w:eastAsia="zh-CN" w:bidi="ar-SA"/>
    </w:rPr>
  </w:style>
  <w:style w:type="paragraph" w:styleId="2">
    <w:name w:val="heading 1"/>
    <w:basedOn w:val="1"/>
    <w:next w:val="1"/>
    <w:qFormat/>
    <w:uiPriority w:val="0"/>
    <w:pPr>
      <w:keepNext/>
      <w:keepLines/>
      <w:spacing w:line="576" w:lineRule="auto"/>
      <w:outlineLvl w:val="0"/>
    </w:pPr>
    <w:rPr>
      <w:b/>
      <w:kern w:val="44"/>
      <w:sz w:val="44"/>
    </w:rPr>
  </w:style>
  <w:style w:type="paragraph" w:styleId="3">
    <w:name w:val="heading 2"/>
    <w:basedOn w:val="1"/>
    <w:next w:val="1"/>
    <w:unhideWhenUsed/>
    <w:qFormat/>
    <w:uiPriority w:val="0"/>
    <w:pPr>
      <w:keepNext/>
      <w:keepLines/>
      <w:outlineLvl w:val="1"/>
    </w:pPr>
    <w:rPr>
      <w:rFonts w:ascii="Arial" w:hAnsi="Arial" w:eastAsia="黑体"/>
      <w:b/>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4">
    <w:name w:val="Body Text"/>
    <w:basedOn w:val="1"/>
    <w:qFormat/>
    <w:uiPriority w:val="0"/>
    <w:rPr>
      <w:rFonts w:ascii="宋体" w:hAnsi="宋体" w:eastAsia="宋体" w:cs="宋体"/>
      <w:sz w:val="70"/>
      <w:szCs w:val="70"/>
      <w:lang w:eastAsia="en-US"/>
    </w:rPr>
  </w:style>
  <w:style w:type="paragraph" w:styleId="5">
    <w:name w:val="Balloon Text"/>
    <w:basedOn w:val="1"/>
    <w:link w:val="12"/>
    <w:qFormat/>
    <w:uiPriority w:val="0"/>
    <w:rPr>
      <w:sz w:val="16"/>
      <w:szCs w:val="16"/>
    </w:rPr>
  </w:style>
  <w:style w:type="paragraph" w:styleId="6">
    <w:name w:val="footer"/>
    <w:basedOn w:val="1"/>
    <w:qFormat/>
    <w:uiPriority w:val="0"/>
    <w:pPr>
      <w:tabs>
        <w:tab w:val="center" w:pos="4153"/>
        <w:tab w:val="right" w:pos="8306"/>
      </w:tabs>
      <w:snapToGrid w:val="0"/>
      <w:jc w:val="left"/>
    </w:pPr>
    <w:rPr>
      <w:sz w:val="18"/>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10">
    <w:name w:val="Table Normal"/>
    <w:qFormat/>
    <w:uiPriority w:val="0"/>
    <w:tblPr>
      <w:tblCellMar>
        <w:top w:w="0" w:type="dxa"/>
        <w:left w:w="0" w:type="dxa"/>
        <w:bottom w:w="0" w:type="dxa"/>
        <w:right w:w="0" w:type="dxa"/>
      </w:tblCellMar>
    </w:tblPr>
  </w:style>
  <w:style w:type="paragraph" w:customStyle="1" w:styleId="11">
    <w:name w:val="Table Text"/>
    <w:basedOn w:val="1"/>
    <w:qFormat/>
    <w:uiPriority w:val="0"/>
    <w:rPr>
      <w:rFonts w:ascii="仿宋" w:hAnsi="仿宋" w:eastAsia="仿宋" w:cs="仿宋"/>
      <w:sz w:val="31"/>
      <w:szCs w:val="31"/>
      <w:lang w:eastAsia="en-US"/>
    </w:rPr>
  </w:style>
  <w:style w:type="character" w:customStyle="1" w:styleId="12">
    <w:name w:val="批注框文本 Char"/>
    <w:basedOn w:val="9"/>
    <w:link w:val="5"/>
    <w:qFormat/>
    <w:uiPriority w:val="0"/>
    <w:rPr>
      <w:rFonts w:ascii="Calibri" w:hAnsi="Calibri" w:eastAsia="方正仿宋_GB2312" w:cs="Arial"/>
      <w:kern w:val="2"/>
      <w:sz w:val="16"/>
      <w:szCs w:val="16"/>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theme" Target="theme/theme1.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Company>
  <Pages>6</Pages>
  <Words>2160</Words>
  <Characters>2161</Characters>
  <Lines>10</Lines>
  <Paragraphs>3</Paragraphs>
  <TotalTime>6</TotalTime>
  <ScaleCrop>false</ScaleCrop>
  <LinksUpToDate>false</LinksUpToDate>
  <CharactersWithSpaces>2167</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2025-03-31T09:06:00Z</dcterms:created>
  <dc:creator>Redmi K30</dc:creator>
  <cp:lastModifiedBy>学生处</cp:lastModifiedBy>
  <cp:lastPrinted>2025-04-07T02:43:00Z</cp:lastPrinted>
  <dcterms:modified xsi:type="dcterms:W3CDTF">2025-04-27T03:08:30Z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01157B4DE6E14944940C13D472C68E5A_13</vt:lpwstr>
  </property>
  <property fmtid="{D5CDD505-2E9C-101B-9397-08002B2CF9AE}" pid="3" name="KSOTemplateDocerSaveRecord">
    <vt:lpwstr>eyJoZGlkIjoiNTZkMWMzOGQ0MTM5YmRjZjNkMGMwNGRiNWUxNzdlNTAiLCJ1c2VySWQiOiIyODU2NzYwOTYifQ==</vt:lpwstr>
  </property>
  <property fmtid="{D5CDD505-2E9C-101B-9397-08002B2CF9AE}" pid="4" name="KSOProductBuildVer">
    <vt:lpwstr>2052-12.1.0.20784</vt:lpwstr>
  </property>
</Properties>
</file>